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Pre-test/Post-test Assessment Questions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      Science and religion cannot be harmonized.                                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Strongly Agree             Agree              Undecided      Disagree          Strongly Disagree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      Science has disproved the existence of God.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Strongly Agree            Agree              Undecided      Disagree          Strongly Disagree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      Faith and religion are very important to me.</w:t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Strongly Agree             Agree             Undecided      Disagree           Strongly Disagree                     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It is possible to believe in God and accept evolution.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Strongly Agree             Agree              Undecided     </w:t>
        <w:tab/>
        <w:t xml:space="preserve">Disagree          Strongly Disagree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Symbolic language is a major distinguishing feature between modern-day humans and animals.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Strongly Agree             Agree             Undecided      Disagree           Strongly Disagree                     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Humans are spiritual and made for a relationship with God.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Strongly Agree             Agree             Undecided      Disagree           Strongly Disagree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(Post-Test Only) Optional Long-Form Questions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symbolic language orient humanity toward God?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What was your favorite part of this unit lesson on human uniqueness? Why?</w:t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What was your biggest takeaway from this unit?</w:t>
      </w:r>
    </w:p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